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775B37">
        <w:rPr>
          <w:b/>
          <w:sz w:val="24"/>
          <w:szCs w:val="24"/>
        </w:rPr>
        <w:t>1</w:t>
      </w:r>
      <w:r w:rsidR="00BE4508">
        <w:rPr>
          <w:b/>
          <w:sz w:val="24"/>
          <w:szCs w:val="24"/>
        </w:rPr>
        <w:t>3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BE4508">
        <w:rPr>
          <w:sz w:val="24"/>
          <w:szCs w:val="24"/>
        </w:rPr>
        <w:t>dez</w:t>
      </w:r>
      <w:r w:rsidR="00193A8F">
        <w:rPr>
          <w:sz w:val="24"/>
          <w:szCs w:val="24"/>
        </w:rPr>
        <w:t xml:space="preserve"> </w:t>
      </w:r>
      <w:r w:rsidR="00B65C76">
        <w:rPr>
          <w:sz w:val="24"/>
          <w:szCs w:val="24"/>
        </w:rPr>
        <w:t>dias</w:t>
      </w:r>
      <w:r w:rsidRPr="00E66695">
        <w:rPr>
          <w:sz w:val="24"/>
          <w:szCs w:val="24"/>
        </w:rPr>
        <w:t xml:space="preserve"> do mês de </w:t>
      </w:r>
      <w:r w:rsidR="00BE4508">
        <w:rPr>
          <w:sz w:val="24"/>
          <w:szCs w:val="24"/>
        </w:rPr>
        <w:t>setembro</w:t>
      </w:r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</w:t>
      </w:r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</w:t>
      </w:r>
      <w:r w:rsidR="006A5BF3">
        <w:rPr>
          <w:sz w:val="24"/>
          <w:szCs w:val="24"/>
        </w:rPr>
        <w:t>extra</w:t>
      </w:r>
      <w:r w:rsidRPr="00EF6EA4">
        <w:rPr>
          <w:sz w:val="24"/>
          <w:szCs w:val="24"/>
        </w:rPr>
        <w:t>ordinária</w:t>
      </w:r>
      <w:r w:rsidRPr="00C3526F">
        <w:rPr>
          <w:sz w:val="24"/>
          <w:szCs w:val="24"/>
        </w:rPr>
        <w:t>.</w:t>
      </w:r>
      <w:r w:rsidR="00B06C8D" w:rsidRPr="00C3526F">
        <w:rPr>
          <w:sz w:val="24"/>
          <w:szCs w:val="24"/>
        </w:rPr>
        <w:t xml:space="preserve"> </w:t>
      </w:r>
      <w:r w:rsidR="00B65C76" w:rsidRPr="00C3526F">
        <w:rPr>
          <w:sz w:val="24"/>
          <w:szCs w:val="24"/>
        </w:rPr>
        <w:t xml:space="preserve">A Diretora-Executiva, Tânia Giacomin De Bortoli saudou a todos e </w:t>
      </w:r>
      <w:r w:rsidR="00BE4508">
        <w:rPr>
          <w:sz w:val="24"/>
          <w:szCs w:val="24"/>
        </w:rPr>
        <w:t>passou a palavra aos assessores da SMI Consultoria de Investimentos, que apresentaram dados sobre o cenário econômico do país e do mundo. A inflação americana convergindo a meta, atividade econômica arrefecendo, taxa de desemprego maior, dados que favorecem corte de juros.</w:t>
      </w:r>
      <w:r w:rsidR="00276747">
        <w:rPr>
          <w:sz w:val="24"/>
          <w:szCs w:val="24"/>
        </w:rPr>
        <w:t xml:space="preserve"> </w:t>
      </w:r>
      <w:r w:rsidR="00BE4508">
        <w:rPr>
          <w:sz w:val="24"/>
          <w:szCs w:val="24"/>
        </w:rPr>
        <w:t>Na zona do euro, os custos de energia ainda encarecem a produção e a competitividade com produtos chineses é um desafio. Na China a demanda interna está enfraquecida e o governo lançará novos incentivos fiscais aos setores necessitados.</w:t>
      </w:r>
      <w:r w:rsidR="00F223D3">
        <w:rPr>
          <w:sz w:val="24"/>
          <w:szCs w:val="24"/>
        </w:rPr>
        <w:t xml:space="preserve"> No Brasil o desafio ainda é a política </w:t>
      </w:r>
      <w:r w:rsidR="00E93377">
        <w:rPr>
          <w:sz w:val="24"/>
          <w:szCs w:val="24"/>
        </w:rPr>
        <w:t xml:space="preserve">fiscal e </w:t>
      </w:r>
      <w:r w:rsidR="00F223D3">
        <w:rPr>
          <w:sz w:val="24"/>
          <w:szCs w:val="24"/>
        </w:rPr>
        <w:t>monetária, com a economia aquecida e a expectativa do mercado.</w:t>
      </w:r>
      <w:r w:rsidR="00BE4508">
        <w:rPr>
          <w:sz w:val="24"/>
          <w:szCs w:val="24"/>
        </w:rPr>
        <w:t xml:space="preserve"> </w:t>
      </w:r>
      <w:r w:rsidR="00F223D3">
        <w:rPr>
          <w:sz w:val="24"/>
          <w:szCs w:val="24"/>
        </w:rPr>
        <w:t xml:space="preserve">Sobre a carteira, apresentaram dados dobre o retorno acumulado no ano, no valor de dois milhões e duzentos e noventa e nove mil e cento e quarenta e dois reais com setenta e três centavos, com concentração de sessenta e três por centos em títulos públicos de </w:t>
      </w:r>
      <w:r w:rsidR="00413413">
        <w:rPr>
          <w:sz w:val="24"/>
          <w:szCs w:val="24"/>
        </w:rPr>
        <w:t>diversos</w:t>
      </w:r>
      <w:bookmarkStart w:id="0" w:name="_GoBack"/>
      <w:bookmarkEnd w:id="0"/>
      <w:r w:rsidR="00F223D3">
        <w:rPr>
          <w:sz w:val="24"/>
          <w:szCs w:val="24"/>
        </w:rPr>
        <w:t xml:space="preserve"> vencimentos, que estão alinhados ao passivo do Instituto e trazendo menor risco e volatilidade a carteira. A sugestão da consultoria é a aquisição de NTN-B’s com taxas superior a IPCA mais seis por cento e fundos CDI. </w:t>
      </w:r>
      <w:r w:rsidRPr="00C3526F">
        <w:rPr>
          <w:sz w:val="24"/>
          <w:szCs w:val="24"/>
        </w:rPr>
        <w:t xml:space="preserve">Nada mais havendo a tratar, deu-se por </w:t>
      </w:r>
      <w:r w:rsidR="00A30FA4" w:rsidRPr="00C3526F">
        <w:rPr>
          <w:sz w:val="24"/>
          <w:szCs w:val="24"/>
        </w:rPr>
        <w:t>encerrada a reunião</w:t>
      </w:r>
      <w:r w:rsidRPr="00C3526F">
        <w:rPr>
          <w:sz w:val="24"/>
          <w:szCs w:val="24"/>
        </w:rPr>
        <w:t>, da qual foi lavrada esta ata, que segue assinada pelos presentes.</w:t>
      </w:r>
    </w:p>
    <w:p w:rsidR="00BA02BE" w:rsidRDefault="00BA02BE" w:rsidP="00AE5F48">
      <w:pPr>
        <w:jc w:val="both"/>
        <w:rPr>
          <w:sz w:val="24"/>
          <w:szCs w:val="24"/>
        </w:rPr>
      </w:pP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219B2"/>
    <w:rsid w:val="00350B33"/>
    <w:rsid w:val="0036492A"/>
    <w:rsid w:val="003864FC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413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27DEA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D3910"/>
    <w:rsid w:val="00AE5F48"/>
    <w:rsid w:val="00B0140C"/>
    <w:rsid w:val="00B06C8D"/>
    <w:rsid w:val="00B1361A"/>
    <w:rsid w:val="00B33222"/>
    <w:rsid w:val="00B34823"/>
    <w:rsid w:val="00B4168A"/>
    <w:rsid w:val="00B43ECE"/>
    <w:rsid w:val="00B4498D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73D6"/>
    <w:rsid w:val="00BE0B5C"/>
    <w:rsid w:val="00BE4508"/>
    <w:rsid w:val="00BF324D"/>
    <w:rsid w:val="00BF34D0"/>
    <w:rsid w:val="00C07ADD"/>
    <w:rsid w:val="00C11CBD"/>
    <w:rsid w:val="00C12E03"/>
    <w:rsid w:val="00C14124"/>
    <w:rsid w:val="00C16183"/>
    <w:rsid w:val="00C23C10"/>
    <w:rsid w:val="00C34E44"/>
    <w:rsid w:val="00C3526F"/>
    <w:rsid w:val="00C37B59"/>
    <w:rsid w:val="00C47315"/>
    <w:rsid w:val="00C522A1"/>
    <w:rsid w:val="00C63012"/>
    <w:rsid w:val="00C7086D"/>
    <w:rsid w:val="00C82D61"/>
    <w:rsid w:val="00C915A2"/>
    <w:rsid w:val="00C95656"/>
    <w:rsid w:val="00C979B0"/>
    <w:rsid w:val="00CC1B56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93377"/>
    <w:rsid w:val="00EA149B"/>
    <w:rsid w:val="00EB4AC8"/>
    <w:rsid w:val="00EB78A1"/>
    <w:rsid w:val="00EE553B"/>
    <w:rsid w:val="00EE7633"/>
    <w:rsid w:val="00F00ACC"/>
    <w:rsid w:val="00F223D3"/>
    <w:rsid w:val="00F27D79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75818DE0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92D9-10E8-4DA6-A710-D7D6F00C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119</cp:revision>
  <cp:lastPrinted>2024-01-18T12:51:00Z</cp:lastPrinted>
  <dcterms:created xsi:type="dcterms:W3CDTF">2023-06-07T16:15:00Z</dcterms:created>
  <dcterms:modified xsi:type="dcterms:W3CDTF">2024-10-11T12:43:00Z</dcterms:modified>
</cp:coreProperties>
</file>