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1B0F" w14:textId="77777777" w:rsidR="009D37BF" w:rsidRDefault="009D37BF" w:rsidP="002A7A86">
      <w:pPr>
        <w:jc w:val="center"/>
        <w:rPr>
          <w:b/>
          <w:sz w:val="24"/>
          <w:szCs w:val="24"/>
        </w:rPr>
      </w:pPr>
    </w:p>
    <w:p w14:paraId="21A6FC5F" w14:textId="49C911B9"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BE7BD8">
        <w:rPr>
          <w:b/>
          <w:sz w:val="24"/>
          <w:szCs w:val="24"/>
        </w:rPr>
        <w:t>0</w:t>
      </w:r>
      <w:r w:rsidR="00102FDB">
        <w:rPr>
          <w:b/>
          <w:sz w:val="24"/>
          <w:szCs w:val="24"/>
        </w:rPr>
        <w:t>5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BE7BD8">
        <w:rPr>
          <w:b/>
          <w:sz w:val="24"/>
          <w:szCs w:val="24"/>
        </w:rPr>
        <w:t>5</w:t>
      </w:r>
    </w:p>
    <w:p w14:paraId="1E2C8DE6" w14:textId="77777777" w:rsidR="002A7A86" w:rsidRPr="00D63D5B" w:rsidRDefault="002A7A86" w:rsidP="002A7A86">
      <w:pPr>
        <w:jc w:val="center"/>
        <w:rPr>
          <w:b/>
          <w:sz w:val="24"/>
          <w:szCs w:val="24"/>
        </w:rPr>
      </w:pPr>
    </w:p>
    <w:p w14:paraId="2E4C6BAD" w14:textId="77777777"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14:paraId="1F6AD574" w14:textId="37E24747" w:rsidR="00873C6D" w:rsidRPr="00873C6D" w:rsidRDefault="00873C6D" w:rsidP="00873C6D">
      <w:pPr>
        <w:spacing w:before="100" w:beforeAutospacing="1" w:after="100" w:afterAutospacing="1"/>
        <w:jc w:val="both"/>
        <w:rPr>
          <w:sz w:val="24"/>
          <w:szCs w:val="24"/>
        </w:rPr>
      </w:pPr>
      <w:r w:rsidRPr="00873C6D">
        <w:rPr>
          <w:sz w:val="24"/>
          <w:szCs w:val="24"/>
        </w:rPr>
        <w:t>Aos vinte e sete dias do mês de maio do ano de dois mil e vinte e cinco, reuniu-se, em reunião ordinária, o Conselho Fiscal do Instituto. A reunião teve como pauta a apresentação do Balancete e do Relatório de Investimentos referentes ao mês de abril, realizada pela Diretora-Executiva, Sra. Tânia.</w:t>
      </w:r>
      <w:r>
        <w:rPr>
          <w:sz w:val="24"/>
          <w:szCs w:val="24"/>
        </w:rPr>
        <w:t xml:space="preserve"> </w:t>
      </w:r>
      <w:r w:rsidRPr="00873C6D">
        <w:rPr>
          <w:sz w:val="24"/>
          <w:szCs w:val="24"/>
        </w:rPr>
        <w:t>Durante a exposição, foi informado que a rentabilidade do período foi de 1,20%, superando a meta estabelecida de 0,91%. Os rendimentos do mês totalizaram R$ 551.308,50 (quinhentos e cinquenta e um mil, trezentos e oito reais e cinquenta centavos), elevando o saldo da carteira para R$ 46.600.795,11 (quarenta e seis milhões, seiscentos mil, setecentos e noventa e cinco reais e onze centavos).</w:t>
      </w:r>
      <w:r>
        <w:rPr>
          <w:sz w:val="24"/>
          <w:szCs w:val="24"/>
        </w:rPr>
        <w:t xml:space="preserve"> </w:t>
      </w:r>
      <w:r w:rsidRPr="00873C6D">
        <w:rPr>
          <w:sz w:val="24"/>
          <w:szCs w:val="24"/>
        </w:rPr>
        <w:t>O cenário do mês foi caracterizado por elevada volatilidade nos mercados globais, motivada, sobretudo, pelo anúncio de novas tarifas comerciais entre China e Estados Unidos, o que gerou aversão ao risco e impactos negativos sobre os ativos americanos. O Brasil, por sua vez, foi favorecido pela entrada de fluxos externos. Nos Estados Unidos, a inflação apresentou leve desaceleração, embora ainda acima da meta, e observou-se aumento das tensões entre o governo e o Federal Reserve. A Europa e a China demonstraram resiliência industrial, mesmo diante de sinais de desaceleração econômica. No Brasil, permanecem as incertezas fiscais e as perspectivas de desaceleração, apesar da resiliência observada no mercado de trabalho.</w:t>
      </w:r>
      <w:r>
        <w:rPr>
          <w:sz w:val="24"/>
          <w:szCs w:val="24"/>
        </w:rPr>
        <w:t xml:space="preserve"> </w:t>
      </w:r>
      <w:r w:rsidRPr="00873C6D">
        <w:rPr>
          <w:sz w:val="24"/>
          <w:szCs w:val="24"/>
        </w:rPr>
        <w:t>Após análise detalhada das informações e documentos apresentados, o Conselho Fiscal deliberou, por unanimidade, pela aprovação do Balancete e dos demais relatórios financeiros, emitindo o Parecer nº 0</w:t>
      </w:r>
      <w:r w:rsidR="00F96E66">
        <w:rPr>
          <w:sz w:val="24"/>
          <w:szCs w:val="24"/>
        </w:rPr>
        <w:t>3</w:t>
      </w:r>
      <w:r w:rsidRPr="00873C6D">
        <w:rPr>
          <w:sz w:val="24"/>
          <w:szCs w:val="24"/>
        </w:rPr>
        <w:t>/2025, que aprova as ações e investimentos referentes ao segundo bimestre do corrente exercício.</w:t>
      </w:r>
      <w:r>
        <w:rPr>
          <w:sz w:val="24"/>
          <w:szCs w:val="24"/>
        </w:rPr>
        <w:t xml:space="preserve"> </w:t>
      </w:r>
      <w:r w:rsidRPr="00873C6D">
        <w:rPr>
          <w:sz w:val="24"/>
          <w:szCs w:val="24"/>
        </w:rPr>
        <w:t>Nada mais havendo a tratar, foi encerrada a reunião, sendo lavrada a presente ata, que vai assinada pelos membros presentes.</w:t>
      </w:r>
    </w:p>
    <w:p w14:paraId="4FAF3001" w14:textId="77777777" w:rsidR="00832B6C" w:rsidRPr="00903B3D" w:rsidRDefault="00832B6C" w:rsidP="00832B6C">
      <w:pPr>
        <w:jc w:val="both"/>
        <w:rPr>
          <w:sz w:val="24"/>
          <w:szCs w:val="24"/>
        </w:rPr>
      </w:pPr>
    </w:p>
    <w:p w14:paraId="0ED16471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14:paraId="120700DF" w14:textId="77777777"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14:paraId="31B918DE" w14:textId="77777777"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14:paraId="6D51C037" w14:textId="77777777" w:rsidR="004D74F4" w:rsidRDefault="004D74F4" w:rsidP="00832B6C">
      <w:pPr>
        <w:jc w:val="center"/>
        <w:rPr>
          <w:b/>
          <w:sz w:val="24"/>
          <w:szCs w:val="24"/>
        </w:rPr>
      </w:pPr>
    </w:p>
    <w:p w14:paraId="7447FCD5" w14:textId="77777777" w:rsidR="004D74F4" w:rsidRPr="00903B3D" w:rsidRDefault="004D74F4" w:rsidP="00832B6C">
      <w:pPr>
        <w:jc w:val="center"/>
        <w:rPr>
          <w:b/>
          <w:sz w:val="24"/>
          <w:szCs w:val="24"/>
        </w:rPr>
      </w:pPr>
    </w:p>
    <w:p w14:paraId="08BB6527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14:paraId="182440B1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14:paraId="41D290A1" w14:textId="77777777"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085B3DC7" w14:textId="77777777" w:rsidR="008A1CCB" w:rsidRPr="00903B3D" w:rsidRDefault="008A1CCB" w:rsidP="00832B6C">
      <w:pPr>
        <w:jc w:val="center"/>
        <w:rPr>
          <w:b/>
          <w:sz w:val="24"/>
          <w:szCs w:val="24"/>
        </w:rPr>
      </w:pPr>
    </w:p>
    <w:p w14:paraId="2F5DA255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</w:p>
    <w:p w14:paraId="362962B5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14:paraId="6CBC8CB2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14:paraId="186E8BCB" w14:textId="77777777"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600BCAA7" w14:textId="77777777" w:rsidR="00832B6C" w:rsidRDefault="00832B6C" w:rsidP="00832B6C">
      <w:pPr>
        <w:jc w:val="center"/>
        <w:rPr>
          <w:sz w:val="24"/>
          <w:szCs w:val="24"/>
        </w:rPr>
      </w:pPr>
    </w:p>
    <w:p w14:paraId="3F6A63A0" w14:textId="77777777" w:rsidR="008A1CCB" w:rsidRPr="00903B3D" w:rsidRDefault="008A1CCB" w:rsidP="00832B6C">
      <w:pPr>
        <w:jc w:val="center"/>
        <w:rPr>
          <w:sz w:val="24"/>
          <w:szCs w:val="24"/>
        </w:rPr>
      </w:pPr>
    </w:p>
    <w:p w14:paraId="6F7CCDBC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14:paraId="21ED929F" w14:textId="77777777"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2774" w14:textId="77777777" w:rsidR="00EC6C7D" w:rsidRDefault="00EC6C7D" w:rsidP="00CD2511">
      <w:r>
        <w:separator/>
      </w:r>
    </w:p>
  </w:endnote>
  <w:endnote w:type="continuationSeparator" w:id="0">
    <w:p w14:paraId="5027C870" w14:textId="77777777"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BE7" w14:textId="77777777"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 wp14:anchorId="6C245D74" wp14:editId="4A222E7D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91D7" w14:textId="77777777" w:rsidR="00EC6C7D" w:rsidRDefault="00EC6C7D" w:rsidP="00CD2511">
      <w:r>
        <w:separator/>
      </w:r>
    </w:p>
  </w:footnote>
  <w:footnote w:type="continuationSeparator" w:id="0">
    <w:p w14:paraId="40C4EDE5" w14:textId="77777777"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22B" w14:textId="77777777"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 wp14:anchorId="66C0CE69" wp14:editId="0DBB792D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0F679D"/>
    <w:rsid w:val="0010193B"/>
    <w:rsid w:val="00102FD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4929"/>
    <w:rsid w:val="001870CE"/>
    <w:rsid w:val="0019411D"/>
    <w:rsid w:val="00195CB4"/>
    <w:rsid w:val="00196487"/>
    <w:rsid w:val="00197571"/>
    <w:rsid w:val="001A7187"/>
    <w:rsid w:val="001B3DD4"/>
    <w:rsid w:val="001B5B2B"/>
    <w:rsid w:val="001C3C43"/>
    <w:rsid w:val="001C75AA"/>
    <w:rsid w:val="001D4533"/>
    <w:rsid w:val="001D70B0"/>
    <w:rsid w:val="001E33AE"/>
    <w:rsid w:val="001E64EF"/>
    <w:rsid w:val="001F54C7"/>
    <w:rsid w:val="001F747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A44CE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45EB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C794A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3C6D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4D0C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677C"/>
    <w:rsid w:val="0097742B"/>
    <w:rsid w:val="009A275F"/>
    <w:rsid w:val="009A6AA4"/>
    <w:rsid w:val="009B2A42"/>
    <w:rsid w:val="009C17EB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BE7BD8"/>
    <w:rsid w:val="00C10995"/>
    <w:rsid w:val="00C33128"/>
    <w:rsid w:val="00C41AB1"/>
    <w:rsid w:val="00C5521B"/>
    <w:rsid w:val="00C559CA"/>
    <w:rsid w:val="00C5749B"/>
    <w:rsid w:val="00C662D7"/>
    <w:rsid w:val="00C66E56"/>
    <w:rsid w:val="00C73673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04FA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4624A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43EA"/>
    <w:rsid w:val="00D8686E"/>
    <w:rsid w:val="00D95C50"/>
    <w:rsid w:val="00D96A19"/>
    <w:rsid w:val="00DA77A0"/>
    <w:rsid w:val="00DA793A"/>
    <w:rsid w:val="00DB1BA2"/>
    <w:rsid w:val="00DB7E64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05D4B"/>
    <w:rsid w:val="00E10D86"/>
    <w:rsid w:val="00E15116"/>
    <w:rsid w:val="00E15B41"/>
    <w:rsid w:val="00E16EED"/>
    <w:rsid w:val="00E21EB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96E66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AE0CC3E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84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8F54-5480-406A-BF71-F6E0753C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Tânia Bortoli</cp:lastModifiedBy>
  <cp:revision>4</cp:revision>
  <cp:lastPrinted>2025-05-29T18:34:00Z</cp:lastPrinted>
  <dcterms:created xsi:type="dcterms:W3CDTF">2025-05-29T16:11:00Z</dcterms:created>
  <dcterms:modified xsi:type="dcterms:W3CDTF">2025-05-29T18:34:00Z</dcterms:modified>
</cp:coreProperties>
</file>